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32" w:type="dxa"/>
        <w:tblLayout w:type="fixed"/>
        <w:tblLook w:val="04A0" w:firstRow="1" w:lastRow="0" w:firstColumn="1" w:lastColumn="0" w:noHBand="0" w:noVBand="1"/>
      </w:tblPr>
      <w:tblGrid>
        <w:gridCol w:w="2154"/>
        <w:gridCol w:w="2155"/>
        <w:gridCol w:w="2320"/>
        <w:gridCol w:w="2160"/>
        <w:gridCol w:w="1843"/>
      </w:tblGrid>
      <w:tr w:rsidR="002B6227" w:rsidTr="00A3767B">
        <w:tc>
          <w:tcPr>
            <w:tcW w:w="10632" w:type="dxa"/>
            <w:gridSpan w:val="5"/>
          </w:tcPr>
          <w:p w:rsidR="007D0D7B" w:rsidRDefault="007D0D7B" w:rsidP="002B6227">
            <w:pPr>
              <w:jc w:val="center"/>
              <w:rPr>
                <w:b/>
              </w:rPr>
            </w:pPr>
          </w:p>
          <w:p w:rsidR="002B6227" w:rsidRPr="009837BE" w:rsidRDefault="00296FBA" w:rsidP="002B6227">
            <w:pPr>
              <w:jc w:val="center"/>
              <w:rPr>
                <w:b/>
                <w:sz w:val="40"/>
              </w:rPr>
            </w:pPr>
            <w:r>
              <w:rPr>
                <w:b/>
                <w:sz w:val="40"/>
              </w:rPr>
              <w:t>202</w:t>
            </w:r>
            <w:r w:rsidR="008C2234">
              <w:rPr>
                <w:b/>
                <w:sz w:val="40"/>
              </w:rPr>
              <w:t>5</w:t>
            </w:r>
            <w:r w:rsidR="002B6227" w:rsidRPr="009837BE">
              <w:rPr>
                <w:b/>
                <w:sz w:val="40"/>
              </w:rPr>
              <w:t xml:space="preserve"> PARASIZ YATILILIK VE BURSLULUK SINAV TAKVİMİ</w:t>
            </w:r>
          </w:p>
          <w:p w:rsidR="007D0D7B" w:rsidRPr="009837BE" w:rsidRDefault="007D0D7B" w:rsidP="002B6227">
            <w:pPr>
              <w:jc w:val="center"/>
              <w:rPr>
                <w:b/>
                <w:sz w:val="16"/>
              </w:rPr>
            </w:pPr>
          </w:p>
        </w:tc>
      </w:tr>
      <w:tr w:rsidR="002B6227" w:rsidTr="00296FBA">
        <w:tc>
          <w:tcPr>
            <w:tcW w:w="2154" w:type="dxa"/>
          </w:tcPr>
          <w:p w:rsidR="002B6227" w:rsidRPr="007D0D7B" w:rsidRDefault="002B6227">
            <w:pPr>
              <w:rPr>
                <w:b/>
              </w:rPr>
            </w:pPr>
          </w:p>
          <w:p w:rsidR="002B6227" w:rsidRPr="007D0D7B" w:rsidRDefault="002B6227">
            <w:pPr>
              <w:rPr>
                <w:b/>
              </w:rPr>
            </w:pPr>
          </w:p>
          <w:p w:rsidR="002B6227" w:rsidRPr="007D0D7B" w:rsidRDefault="002B6227">
            <w:pPr>
              <w:rPr>
                <w:b/>
              </w:rPr>
            </w:pPr>
            <w:r w:rsidRPr="007D0D7B">
              <w:rPr>
                <w:b/>
              </w:rPr>
              <w:t>SINIF</w:t>
            </w:r>
          </w:p>
        </w:tc>
        <w:tc>
          <w:tcPr>
            <w:tcW w:w="2155" w:type="dxa"/>
          </w:tcPr>
          <w:p w:rsidR="002B6227" w:rsidRPr="007D0D7B" w:rsidRDefault="002B6227">
            <w:pPr>
              <w:rPr>
                <w:b/>
              </w:rPr>
            </w:pPr>
          </w:p>
          <w:p w:rsidR="002B6227" w:rsidRPr="007D0D7B" w:rsidRDefault="002B6227">
            <w:pPr>
              <w:rPr>
                <w:b/>
              </w:rPr>
            </w:pPr>
            <w:r w:rsidRPr="007D0D7B">
              <w:rPr>
                <w:b/>
              </w:rPr>
              <w:t>PARASIZ YATILILIK VE BURSLULUK SINAVI BAŞVURU TARİHİ</w:t>
            </w:r>
          </w:p>
        </w:tc>
        <w:tc>
          <w:tcPr>
            <w:tcW w:w="2320" w:type="dxa"/>
          </w:tcPr>
          <w:p w:rsidR="002B6227" w:rsidRPr="007D0D7B" w:rsidRDefault="002B6227">
            <w:pPr>
              <w:rPr>
                <w:b/>
              </w:rPr>
            </w:pPr>
          </w:p>
          <w:p w:rsidR="002B6227" w:rsidRPr="007D0D7B" w:rsidRDefault="00296FBA">
            <w:pPr>
              <w:rPr>
                <w:b/>
              </w:rPr>
            </w:pPr>
            <w:r>
              <w:rPr>
                <w:b/>
              </w:rPr>
              <w:t xml:space="preserve">SINAV GİRİŞ YERİ </w:t>
            </w:r>
            <w:r w:rsidR="002B6227" w:rsidRPr="007D0D7B">
              <w:rPr>
                <w:b/>
              </w:rPr>
              <w:t>İLANI</w:t>
            </w:r>
          </w:p>
        </w:tc>
        <w:tc>
          <w:tcPr>
            <w:tcW w:w="2160" w:type="dxa"/>
          </w:tcPr>
          <w:p w:rsidR="002B6227" w:rsidRPr="007D0D7B" w:rsidRDefault="002B6227">
            <w:pPr>
              <w:rPr>
                <w:b/>
              </w:rPr>
            </w:pPr>
          </w:p>
          <w:p w:rsidR="002B6227" w:rsidRPr="007D0D7B" w:rsidRDefault="002B6227">
            <w:pPr>
              <w:rPr>
                <w:b/>
              </w:rPr>
            </w:pPr>
            <w:r w:rsidRPr="007D0D7B">
              <w:rPr>
                <w:b/>
              </w:rPr>
              <w:t>SINAV TARİHİ</w:t>
            </w:r>
          </w:p>
        </w:tc>
        <w:tc>
          <w:tcPr>
            <w:tcW w:w="1843" w:type="dxa"/>
          </w:tcPr>
          <w:p w:rsidR="002B6227" w:rsidRPr="007D0D7B" w:rsidRDefault="002B6227">
            <w:pPr>
              <w:rPr>
                <w:b/>
              </w:rPr>
            </w:pPr>
          </w:p>
          <w:p w:rsidR="002B6227" w:rsidRPr="007D0D7B" w:rsidRDefault="002B6227">
            <w:pPr>
              <w:rPr>
                <w:b/>
              </w:rPr>
            </w:pPr>
            <w:r w:rsidRPr="007D0D7B">
              <w:rPr>
                <w:b/>
              </w:rPr>
              <w:t>SINAV SONUÇLARININ İLANI</w:t>
            </w:r>
          </w:p>
        </w:tc>
      </w:tr>
      <w:tr w:rsidR="002B6227" w:rsidTr="00296FBA">
        <w:tc>
          <w:tcPr>
            <w:tcW w:w="2154" w:type="dxa"/>
          </w:tcPr>
          <w:p w:rsidR="003558CF" w:rsidRDefault="003558CF" w:rsidP="002B6227">
            <w:r>
              <w:t xml:space="preserve">5, 6, 7, 8, </w:t>
            </w:r>
          </w:p>
          <w:p w:rsidR="002B6227" w:rsidRDefault="003558CF" w:rsidP="002B6227">
            <w:proofErr w:type="gramStart"/>
            <w:r>
              <w:t>hazırlık</w:t>
            </w:r>
            <w:proofErr w:type="gramEnd"/>
            <w:r>
              <w:t xml:space="preserve"> sınıfı,9,10 ve 11. sınıflar</w:t>
            </w:r>
          </w:p>
        </w:tc>
        <w:tc>
          <w:tcPr>
            <w:tcW w:w="2155" w:type="dxa"/>
          </w:tcPr>
          <w:p w:rsidR="002B6227" w:rsidRDefault="002B6227"/>
          <w:p w:rsidR="008C2234" w:rsidRDefault="008C2234" w:rsidP="00DB6CCC">
            <w:r>
              <w:t xml:space="preserve">10 Şubat 2025 </w:t>
            </w:r>
          </w:p>
          <w:p w:rsidR="002B6227" w:rsidRDefault="008C2234" w:rsidP="00DB6CCC">
            <w:r>
              <w:t>03 Mart 2025</w:t>
            </w:r>
          </w:p>
        </w:tc>
        <w:tc>
          <w:tcPr>
            <w:tcW w:w="2320" w:type="dxa"/>
          </w:tcPr>
          <w:p w:rsidR="002B6227" w:rsidRDefault="00296FBA" w:rsidP="001C2E11">
            <w:r>
              <w:t>Sınav Tarihinden En Az 7 Gün Önce www.meb.gov.tr İnternet Adresinden İlan Edilecektir.</w:t>
            </w:r>
          </w:p>
        </w:tc>
        <w:tc>
          <w:tcPr>
            <w:tcW w:w="2160" w:type="dxa"/>
          </w:tcPr>
          <w:p w:rsidR="000378C2" w:rsidRDefault="000378C2"/>
          <w:p w:rsidR="008C2234" w:rsidRDefault="008C2234">
            <w:r>
              <w:t xml:space="preserve">27 Nisan 2025 </w:t>
            </w:r>
          </w:p>
          <w:p w:rsidR="002B6227" w:rsidRDefault="008C2234">
            <w:r>
              <w:t>Saat: 10.00</w:t>
            </w:r>
          </w:p>
        </w:tc>
        <w:tc>
          <w:tcPr>
            <w:tcW w:w="1843" w:type="dxa"/>
          </w:tcPr>
          <w:p w:rsidR="00296FBA" w:rsidRDefault="00296FBA" w:rsidP="001C2E11"/>
          <w:p w:rsidR="00296FBA" w:rsidRDefault="00296FBA" w:rsidP="001C2E11"/>
          <w:p w:rsidR="002B6227" w:rsidRDefault="008C2234" w:rsidP="00A815DB">
            <w:r>
              <w:t>30 Mayıs 2025</w:t>
            </w:r>
          </w:p>
        </w:tc>
      </w:tr>
    </w:tbl>
    <w:p w:rsidR="00DD7499" w:rsidRPr="00DD7499" w:rsidRDefault="00DD7499">
      <w:pPr>
        <w:rPr>
          <w:b/>
          <w:sz w:val="2"/>
          <w:u w:val="single"/>
        </w:rPr>
      </w:pPr>
    </w:p>
    <w:p w:rsidR="003558CF" w:rsidRDefault="003558CF" w:rsidP="003558CF">
      <w:r w:rsidRPr="003558CF">
        <w:rPr>
          <w:b/>
          <w:sz w:val="24"/>
          <w:u w:val="single"/>
        </w:rPr>
        <w:t xml:space="preserve">BAŞVURU </w:t>
      </w:r>
      <w:proofErr w:type="gramStart"/>
      <w:r w:rsidRPr="003558CF">
        <w:rPr>
          <w:b/>
          <w:sz w:val="24"/>
          <w:u w:val="single"/>
        </w:rPr>
        <w:t>ŞARTLARI</w:t>
      </w:r>
      <w:r w:rsidRPr="003558CF">
        <w:rPr>
          <w:sz w:val="24"/>
        </w:rPr>
        <w:t xml:space="preserve"> </w:t>
      </w:r>
      <w:r>
        <w:t xml:space="preserve"> :</w:t>
      </w:r>
      <w:proofErr w:type="gramEnd"/>
    </w:p>
    <w:p w:rsidR="003558CF" w:rsidRDefault="003558CF" w:rsidP="003558CF">
      <w:proofErr w:type="gramStart"/>
      <w:r>
        <w:t>a</w:t>
      </w:r>
      <w:proofErr w:type="gramEnd"/>
      <w:r>
        <w:t>. Türkiye Cumhuriyeti veya Kuzey Kıbrıs Türk Cumhuriyeti vatandaşı olmak.</w:t>
      </w:r>
    </w:p>
    <w:p w:rsidR="003558CF" w:rsidRDefault="003558CF" w:rsidP="003558CF">
      <w:r>
        <w:t xml:space="preserve"> </w:t>
      </w:r>
      <w:proofErr w:type="gramStart"/>
      <w:r>
        <w:t>b</w:t>
      </w:r>
      <w:proofErr w:type="gramEnd"/>
      <w:r>
        <w:t>. Mevzuatta belirlenen kayıt ve kabul şartlarını taşımak.</w:t>
      </w:r>
    </w:p>
    <w:p w:rsidR="003558CF" w:rsidRDefault="003558CF" w:rsidP="003558CF">
      <w:r>
        <w:t xml:space="preserve"> </w:t>
      </w:r>
      <w:proofErr w:type="gramStart"/>
      <w:r>
        <w:t>c</w:t>
      </w:r>
      <w:proofErr w:type="gramEnd"/>
      <w:r>
        <w:t xml:space="preserve">. Ortaokullar, imam-hatip ortaokulları veya özel eğitim ortaokullarının 5 inci, 6 </w:t>
      </w:r>
      <w:proofErr w:type="spellStart"/>
      <w:r>
        <w:t>ncı</w:t>
      </w:r>
      <w:proofErr w:type="spellEnd"/>
      <w:r>
        <w:t xml:space="preserve">, 7 </w:t>
      </w:r>
      <w:proofErr w:type="spellStart"/>
      <w:r>
        <w:t>nci</w:t>
      </w:r>
      <w:proofErr w:type="spellEnd"/>
      <w:r>
        <w:t xml:space="preserve"> ve 8 inci sınıfları ile ortaöğretim kurumlarının hazırlık sınıfı, 9 uncu, 10 uncu ve 11 inci sınıflarında öğrenci olmak. </w:t>
      </w:r>
    </w:p>
    <w:p w:rsidR="003558CF" w:rsidRDefault="003558CF" w:rsidP="003558CF">
      <w:proofErr w:type="gramStart"/>
      <w:r>
        <w:t>ç</w:t>
      </w:r>
      <w:proofErr w:type="gramEnd"/>
      <w:r>
        <w:t xml:space="preserve">. Ortaöğretim okullarında, sınavın yapıldığı ders yılında okul değiştirme cezası almamış olmak. </w:t>
      </w:r>
    </w:p>
    <w:p w:rsidR="003558CF" w:rsidRPr="00A815DB" w:rsidRDefault="000A499A" w:rsidP="003558CF">
      <w:pPr>
        <w:rPr>
          <w:b/>
          <w:i/>
          <w:u w:val="single"/>
        </w:rPr>
      </w:pPr>
      <w:r>
        <w:t>d</w:t>
      </w:r>
      <w:r w:rsidR="003558CF">
        <w:t xml:space="preserve">. Ailenin bir önceki mali yıla ait yıllık gelir toplamından fert başına düşen net miktarın, içinde bulunulan mali yılın Merkezî Yönetim Bütçe kanununda belirtilen Millî Eğitim Bakanlığı okul pansiyon ücretinin en azının 4(dört) katını geçmemesi kaydıyla maddi imkânlardan yoksun bulunmak.  </w:t>
      </w:r>
      <w:r w:rsidR="00A815DB">
        <w:rPr>
          <w:b/>
        </w:rPr>
        <w:t>Ailenin 202</w:t>
      </w:r>
      <w:r w:rsidR="008C2234">
        <w:rPr>
          <w:b/>
        </w:rPr>
        <w:t>4</w:t>
      </w:r>
      <w:r w:rsidR="003558CF" w:rsidRPr="003558CF">
        <w:rPr>
          <w:b/>
        </w:rPr>
        <w:t xml:space="preserve"> yılı yıllık gelir toplamından fert b</w:t>
      </w:r>
      <w:r w:rsidR="00190AC1">
        <w:rPr>
          <w:b/>
        </w:rPr>
        <w:t>aşına düşen toplam miktarın 20</w:t>
      </w:r>
      <w:r w:rsidR="00A815DB">
        <w:rPr>
          <w:b/>
        </w:rPr>
        <w:t>2</w:t>
      </w:r>
      <w:r w:rsidR="008C2234">
        <w:rPr>
          <w:b/>
        </w:rPr>
        <w:t>4</w:t>
      </w:r>
      <w:r w:rsidR="001C2E11">
        <w:rPr>
          <w:b/>
        </w:rPr>
        <w:t xml:space="preserve"> Malî Yılı için tespit edilen </w:t>
      </w:r>
      <w:r w:rsidR="008C2234" w:rsidRPr="008C2234">
        <w:rPr>
          <w:b/>
          <w:sz w:val="28"/>
        </w:rPr>
        <w:t>195.000,00 (</w:t>
      </w:r>
      <w:proofErr w:type="spellStart"/>
      <w:r w:rsidR="008C2234" w:rsidRPr="008C2234">
        <w:rPr>
          <w:b/>
          <w:sz w:val="28"/>
        </w:rPr>
        <w:t>yüzdoksanbeşbin</w:t>
      </w:r>
      <w:proofErr w:type="spellEnd"/>
      <w:r w:rsidR="008C2234" w:rsidRPr="008C2234">
        <w:rPr>
          <w:b/>
          <w:sz w:val="28"/>
        </w:rPr>
        <w:t>) TL</w:t>
      </w:r>
      <w:r w:rsidR="008C2234">
        <w:t>’yi</w:t>
      </w:r>
      <w:r w:rsidR="008C2234">
        <w:t xml:space="preserve"> </w:t>
      </w:r>
      <w:r w:rsidR="003558CF" w:rsidRPr="003558CF">
        <w:rPr>
          <w:b/>
        </w:rPr>
        <w:t>geçmemesi gerekir.</w:t>
      </w:r>
      <w:r w:rsidR="003558CF">
        <w:t xml:space="preserve">  </w:t>
      </w:r>
      <w:r w:rsidR="003558CF" w:rsidRPr="00A815DB">
        <w:rPr>
          <w:b/>
          <w:i/>
          <w:u w:val="single"/>
        </w:rPr>
        <w:t xml:space="preserve">Aile </w:t>
      </w:r>
      <w:r w:rsidR="00296FBA" w:rsidRPr="00A815DB">
        <w:rPr>
          <w:b/>
          <w:i/>
          <w:u w:val="single"/>
        </w:rPr>
        <w:t>g</w:t>
      </w:r>
      <w:r w:rsidR="00A815DB" w:rsidRPr="00A815DB">
        <w:rPr>
          <w:b/>
          <w:i/>
          <w:u w:val="single"/>
        </w:rPr>
        <w:t>elirinin tespitinde ailenin 202</w:t>
      </w:r>
      <w:r w:rsidR="008C2234">
        <w:rPr>
          <w:b/>
          <w:i/>
          <w:u w:val="single"/>
        </w:rPr>
        <w:t>4</w:t>
      </w:r>
      <w:r w:rsidR="003558CF" w:rsidRPr="00A815DB">
        <w:rPr>
          <w:b/>
          <w:i/>
          <w:u w:val="single"/>
        </w:rPr>
        <w:t xml:space="preserve"> yılında elde ettiği tüm gelirleri esas alınacaktır.  </w:t>
      </w:r>
    </w:p>
    <w:p w:rsidR="003558CF" w:rsidRPr="003558CF" w:rsidRDefault="003558CF" w:rsidP="003558CF">
      <w:pPr>
        <w:rPr>
          <w:b/>
          <w:u w:val="single"/>
        </w:rPr>
      </w:pPr>
      <w:r w:rsidRPr="003558CF">
        <w:rPr>
          <w:b/>
          <w:u w:val="single"/>
        </w:rPr>
        <w:t>Kanunlarla Özel Hak Tanınan Öğrenciler hariç</w:t>
      </w:r>
      <w:r w:rsidR="00B77EA0">
        <w:rPr>
          <w:b/>
          <w:u w:val="single"/>
        </w:rPr>
        <w:t>,</w:t>
      </w:r>
      <w:r w:rsidRPr="003558CF">
        <w:rPr>
          <w:b/>
          <w:u w:val="single"/>
        </w:rPr>
        <w:t xml:space="preserve"> ailenin fert başına düşen gelir</w:t>
      </w:r>
      <w:r w:rsidR="007A0256">
        <w:rPr>
          <w:b/>
          <w:u w:val="single"/>
        </w:rPr>
        <w:t>i</w:t>
      </w:r>
      <w:bookmarkStart w:id="0" w:name="_GoBack"/>
      <w:bookmarkEnd w:id="0"/>
      <w:r w:rsidRPr="003558CF">
        <w:rPr>
          <w:b/>
          <w:u w:val="single"/>
        </w:rPr>
        <w:t xml:space="preserve">, bu rakamı geçen öğrencilerin İOKBS başvuruları, kontenjan durumlarına bakılmaksızın kabul edilmeyecektir. </w:t>
      </w:r>
    </w:p>
    <w:p w:rsidR="003558CF" w:rsidRDefault="003558CF" w:rsidP="003558CF">
      <w:r>
        <w:t xml:space="preserve">Maddî imkânlardan yoksun olduğunu belirten “Millî Eğitim Bakanlığına Bağlı Resmi Okullarda Yatılılık, Bursluluk, Sosyal Yardımlar ve Okul Pansiyonları Yönetmeliği’nde yer alan EK1 Öğrenci Ailesinin Maddî Durumunu Gösterir Beyanname ”de öngörülen ve bu beyana esas olan gelirin tespitinde; </w:t>
      </w:r>
    </w:p>
    <w:p w:rsidR="003558CF" w:rsidRDefault="003558CF" w:rsidP="003558CF">
      <w:r>
        <w:sym w:font="Symbol" w:char="F0B7"/>
      </w:r>
      <w:r>
        <w:t xml:space="preserve"> </w:t>
      </w:r>
      <w:proofErr w:type="gramStart"/>
      <w:r>
        <w:t>EK-1 Öğrenci Ailesinin Maddi Durumunu Gösteren Beyanname ile beyana esas olan velinin ve eşi çalışıyor ise, eşi ile birlikte bütün yıllık gelir durumunu gösteren vergi dairesi, muhasebe birimi veya ilgili kişi, kur</w:t>
      </w:r>
      <w:r w:rsidR="00296FBA">
        <w:t>u</w:t>
      </w:r>
      <w:r w:rsidR="00A815DB">
        <w:t>m ve kuruluşlardan alınacak 202</w:t>
      </w:r>
      <w:r w:rsidR="00DB6CCC">
        <w:t>3</w:t>
      </w:r>
      <w:r>
        <w:t xml:space="preserve"> yılına ait 12 aylık toplam gelirlerini gösteren </w:t>
      </w:r>
      <w:r w:rsidR="00A815DB" w:rsidRPr="00DB6CCC">
        <w:rPr>
          <w:b/>
          <w:u w:val="single"/>
        </w:rPr>
        <w:t xml:space="preserve">ıslak imzalı ve mühür/kaşeli </w:t>
      </w:r>
      <w:r w:rsidRPr="00DB6CCC">
        <w:rPr>
          <w:b/>
          <w:u w:val="single"/>
        </w:rPr>
        <w:t xml:space="preserve">belge, </w:t>
      </w:r>
      <w:r w:rsidR="00A815DB" w:rsidRPr="00DB6CCC">
        <w:rPr>
          <w:b/>
          <w:u w:val="single"/>
        </w:rPr>
        <w:t>çalışmadığı aylar için çalışmadığını</w:t>
      </w:r>
      <w:proofErr w:type="gramEnd"/>
      <w:r w:rsidR="00A815DB" w:rsidRPr="00DB6CCC">
        <w:rPr>
          <w:b/>
          <w:u w:val="single"/>
        </w:rPr>
        <w:t xml:space="preserve"> gösteren SGK dökümü</w:t>
      </w:r>
      <w:r w:rsidR="00A815DB">
        <w:t xml:space="preserve"> (bu belge e-devletten </w:t>
      </w:r>
      <w:proofErr w:type="spellStart"/>
      <w:r w:rsidR="00A815DB">
        <w:t>karekodlu</w:t>
      </w:r>
      <w:proofErr w:type="spellEnd"/>
      <w:r w:rsidR="00A815DB">
        <w:t xml:space="preserve"> olarak alınabilir).</w:t>
      </w:r>
    </w:p>
    <w:p w:rsidR="003558CF" w:rsidRDefault="003558CF" w:rsidP="003558CF">
      <w:r>
        <w:sym w:font="Symbol" w:char="F0B7"/>
      </w:r>
      <w:r>
        <w:t xml:space="preserve"> Velinin ve eşinin bakmakla yükümlü olduğu anne ve babası ile ilgili tedavi yardımı beyannamesi, varsa bakmakla yükümlü olduğu diğer şahıslarla ilgili mahkeme kararı örneği.</w:t>
      </w:r>
    </w:p>
    <w:p w:rsidR="003558CF" w:rsidRDefault="003558CF" w:rsidP="003558CF">
      <w:r>
        <w:sym w:font="Symbol" w:char="F0B7"/>
      </w:r>
      <w:r>
        <w:t xml:space="preserve"> Velinin ve varsa eşinin bakmakla yükümlü olduğu aile üyelerinin Türkiye Cumhuriyeti kimlik numaraları ile doğum tarihlerinin yazılı beyanı esastır. </w:t>
      </w:r>
      <w:r w:rsidR="001C2E11">
        <w:t>(</w:t>
      </w:r>
      <w:r w:rsidR="001C2E11" w:rsidRPr="001C2E11">
        <w:rPr>
          <w:b/>
        </w:rPr>
        <w:t xml:space="preserve">İlçe Nüfus Müdürlüğü’nden ya da e-devlet üzerinden alınacak </w:t>
      </w:r>
      <w:r w:rsidR="00296FBA">
        <w:rPr>
          <w:b/>
        </w:rPr>
        <w:t xml:space="preserve"> (KAREKODLU) </w:t>
      </w:r>
      <w:r w:rsidR="001C2E11" w:rsidRPr="001C2E11">
        <w:rPr>
          <w:b/>
        </w:rPr>
        <w:t>NÜFUS KAYIT ÖRNEĞİ</w:t>
      </w:r>
      <w:r w:rsidR="001C2E11">
        <w:t>)</w:t>
      </w:r>
    </w:p>
    <w:p w:rsidR="003558CF" w:rsidRDefault="003558CF" w:rsidP="003558CF">
      <w:r>
        <w:sym w:font="Symbol" w:char="F0B7"/>
      </w:r>
      <w:r>
        <w:t xml:space="preserve"> Kanunlarla özel hak tanınan öğrencilerden durumlarını belgelendirmeleri kaydıyla EK-1’de yer alan Öğrenci Ailesinin Maddi Durumunu Gösteren Beyanname istenmez.</w:t>
      </w:r>
    </w:p>
    <w:p w:rsidR="00DD7499" w:rsidRDefault="00DD7499" w:rsidP="00E960D5">
      <w:pPr>
        <w:ind w:firstLine="708"/>
        <w:jc w:val="center"/>
        <w:rPr>
          <w:b/>
          <w:sz w:val="24"/>
          <w:u w:val="single"/>
        </w:rPr>
      </w:pPr>
      <w:r w:rsidRPr="00DD7499">
        <w:rPr>
          <w:b/>
          <w:sz w:val="24"/>
          <w:u w:val="single"/>
        </w:rPr>
        <w:t xml:space="preserve">AYRINTILI BİLGİ </w:t>
      </w:r>
      <w:r w:rsidR="00E960D5">
        <w:rPr>
          <w:b/>
          <w:sz w:val="24"/>
          <w:u w:val="single"/>
        </w:rPr>
        <w:t xml:space="preserve">ALMAK ve BAŞVURU KILAVUZUNU İNCELEMEK </w:t>
      </w:r>
      <w:r w:rsidRPr="00DD7499">
        <w:rPr>
          <w:b/>
          <w:sz w:val="24"/>
          <w:u w:val="single"/>
        </w:rPr>
        <w:t>İÇİN</w:t>
      </w:r>
      <w:r>
        <w:rPr>
          <w:b/>
          <w:sz w:val="24"/>
          <w:u w:val="single"/>
        </w:rPr>
        <w:t xml:space="preserve"> :</w:t>
      </w:r>
    </w:p>
    <w:p w:rsidR="00DD7499" w:rsidRDefault="007A0256" w:rsidP="00E960D5">
      <w:pPr>
        <w:ind w:firstLine="708"/>
        <w:jc w:val="center"/>
        <w:rPr>
          <w:rFonts w:ascii="Arial" w:hAnsi="Arial" w:cs="Arial"/>
          <w:b/>
          <w:bCs/>
          <w:sz w:val="21"/>
          <w:szCs w:val="21"/>
          <w:shd w:val="clear" w:color="auto" w:fill="FFFFFF"/>
        </w:rPr>
      </w:pPr>
      <w:hyperlink r:id="rId5" w:history="1">
        <w:r w:rsidR="00DD7499" w:rsidRPr="00251D68">
          <w:rPr>
            <w:rStyle w:val="Kpr"/>
            <w:b/>
            <w:sz w:val="24"/>
          </w:rPr>
          <w:t>www.meb.gov.tr</w:t>
        </w:r>
      </w:hyperlink>
      <w:r w:rsidR="00DD7499">
        <w:rPr>
          <w:b/>
          <w:sz w:val="24"/>
        </w:rPr>
        <w:tab/>
      </w:r>
      <w:r w:rsidR="00E960D5" w:rsidRPr="00E960D5">
        <w:rPr>
          <w:rFonts w:ascii="Arial" w:hAnsi="Arial" w:cs="Arial"/>
          <w:b/>
          <w:bCs/>
          <w:color w:val="006621"/>
          <w:sz w:val="21"/>
          <w:szCs w:val="21"/>
          <w:u w:val="single"/>
          <w:shd w:val="clear" w:color="auto" w:fill="FFFFFF"/>
        </w:rPr>
        <w:t>http://cenkyakinoo.meb.k12.tr/</w:t>
      </w:r>
      <w:r w:rsidR="00E960D5">
        <w:rPr>
          <w:rFonts w:ascii="Arial" w:hAnsi="Arial" w:cs="Arial"/>
          <w:b/>
          <w:bCs/>
          <w:color w:val="006621"/>
          <w:sz w:val="21"/>
          <w:szCs w:val="21"/>
          <w:shd w:val="clear" w:color="auto" w:fill="FFFFFF"/>
        </w:rPr>
        <w:t xml:space="preserve">  </w:t>
      </w:r>
      <w:r w:rsidR="00E960D5">
        <w:rPr>
          <w:rFonts w:ascii="Arial" w:hAnsi="Arial" w:cs="Arial"/>
          <w:b/>
          <w:bCs/>
          <w:sz w:val="21"/>
          <w:szCs w:val="21"/>
          <w:shd w:val="clear" w:color="auto" w:fill="FFFFFF"/>
        </w:rPr>
        <w:t>adreslerin</w:t>
      </w:r>
      <w:r w:rsidR="004925DE">
        <w:rPr>
          <w:rFonts w:ascii="Arial" w:hAnsi="Arial" w:cs="Arial"/>
          <w:b/>
          <w:bCs/>
          <w:sz w:val="21"/>
          <w:szCs w:val="21"/>
          <w:shd w:val="clear" w:color="auto" w:fill="FFFFFF"/>
        </w:rPr>
        <w:t>i</w:t>
      </w:r>
      <w:r w:rsidR="00E960D5">
        <w:rPr>
          <w:rFonts w:ascii="Arial" w:hAnsi="Arial" w:cs="Arial"/>
          <w:b/>
          <w:bCs/>
          <w:sz w:val="21"/>
          <w:szCs w:val="21"/>
          <w:shd w:val="clear" w:color="auto" w:fill="FFFFFF"/>
        </w:rPr>
        <w:t xml:space="preserve"> ya da</w:t>
      </w:r>
    </w:p>
    <w:p w:rsidR="00E960D5" w:rsidRPr="00E960D5" w:rsidRDefault="00E960D5" w:rsidP="00E960D5">
      <w:pPr>
        <w:ind w:firstLine="708"/>
        <w:jc w:val="center"/>
        <w:rPr>
          <w:sz w:val="24"/>
        </w:rPr>
      </w:pPr>
      <w:r>
        <w:rPr>
          <w:rFonts w:ascii="Arial" w:hAnsi="Arial" w:cs="Arial"/>
          <w:b/>
          <w:bCs/>
          <w:sz w:val="21"/>
          <w:szCs w:val="21"/>
          <w:shd w:val="clear" w:color="auto" w:fill="FFFFFF"/>
        </w:rPr>
        <w:t>OKULUMUZ REHBERLİK SERVİSLERİNİ ZİYARET EDEBİLİRSİNİZ.</w:t>
      </w:r>
    </w:p>
    <w:sectPr w:rsidR="00E960D5" w:rsidRPr="00E960D5" w:rsidSect="00DD7499">
      <w:pgSz w:w="11906" w:h="16838"/>
      <w:pgMar w:top="426"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27"/>
    <w:rsid w:val="000378C2"/>
    <w:rsid w:val="000A499A"/>
    <w:rsid w:val="000E5A95"/>
    <w:rsid w:val="001712E4"/>
    <w:rsid w:val="00190AC1"/>
    <w:rsid w:val="001C2E11"/>
    <w:rsid w:val="001D6AFE"/>
    <w:rsid w:val="00296FBA"/>
    <w:rsid w:val="002B6227"/>
    <w:rsid w:val="003558CF"/>
    <w:rsid w:val="003968D9"/>
    <w:rsid w:val="003C315A"/>
    <w:rsid w:val="003D6C8C"/>
    <w:rsid w:val="004925DE"/>
    <w:rsid w:val="005C2705"/>
    <w:rsid w:val="007A0256"/>
    <w:rsid w:val="007D0D7B"/>
    <w:rsid w:val="008C2234"/>
    <w:rsid w:val="009552C0"/>
    <w:rsid w:val="009837BE"/>
    <w:rsid w:val="00A015F5"/>
    <w:rsid w:val="00A3767B"/>
    <w:rsid w:val="00A815DB"/>
    <w:rsid w:val="00B770EC"/>
    <w:rsid w:val="00B77EA0"/>
    <w:rsid w:val="00D02F48"/>
    <w:rsid w:val="00DB6CCC"/>
    <w:rsid w:val="00DD7499"/>
    <w:rsid w:val="00E1684E"/>
    <w:rsid w:val="00E960D5"/>
    <w:rsid w:val="00ED74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F9F4"/>
  <w15:docId w15:val="{F4BAEAA4-5B28-4339-A55A-3AEB5FEB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A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B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D74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eb.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26116-FEBF-4AA3-8DFA-693F1878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467</Words>
  <Characters>2665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RHB1</dc:creator>
  <cp:lastModifiedBy>RHBTMR</cp:lastModifiedBy>
  <cp:revision>5</cp:revision>
  <cp:lastPrinted>2019-03-13T08:04:00Z</cp:lastPrinted>
  <dcterms:created xsi:type="dcterms:W3CDTF">2025-02-11T07:28:00Z</dcterms:created>
  <dcterms:modified xsi:type="dcterms:W3CDTF">2025-02-11T07:37:00Z</dcterms:modified>
</cp:coreProperties>
</file>